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D07D" w14:textId="040E6AF6" w:rsidR="00410ADB" w:rsidRPr="00292F43" w:rsidRDefault="00410ADB" w:rsidP="00292F43">
      <w:pPr>
        <w:spacing w:after="0" w:line="276" w:lineRule="auto"/>
        <w:rPr>
          <w:rFonts w:cstheme="minorHAnsi"/>
          <w:sz w:val="24"/>
          <w:szCs w:val="24"/>
        </w:rPr>
      </w:pPr>
      <w:r w:rsidRPr="00292F43">
        <w:rPr>
          <w:rFonts w:cstheme="minorHAnsi"/>
          <w:sz w:val="24"/>
          <w:szCs w:val="24"/>
        </w:rPr>
        <w:t xml:space="preserve">Sporočilo </w:t>
      </w:r>
      <w:r w:rsidR="00963BD0" w:rsidRPr="00292F43">
        <w:rPr>
          <w:rFonts w:cstheme="minorHAnsi"/>
          <w:sz w:val="24"/>
          <w:szCs w:val="24"/>
        </w:rPr>
        <w:t xml:space="preserve">za </w:t>
      </w:r>
      <w:r w:rsidR="00130D79" w:rsidRPr="00292F43">
        <w:rPr>
          <w:rFonts w:cstheme="minorHAnsi"/>
          <w:sz w:val="24"/>
          <w:szCs w:val="24"/>
        </w:rPr>
        <w:t>medije</w:t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="00130D79" w:rsidRPr="00292F43">
        <w:rPr>
          <w:rFonts w:cstheme="minorHAnsi"/>
          <w:sz w:val="24"/>
          <w:szCs w:val="24"/>
        </w:rPr>
        <w:tab/>
      </w:r>
      <w:r w:rsidRPr="00292F43">
        <w:rPr>
          <w:rFonts w:cstheme="minorHAnsi"/>
          <w:sz w:val="24"/>
          <w:szCs w:val="24"/>
        </w:rPr>
        <w:t xml:space="preserve">Ljubljana, </w:t>
      </w:r>
      <w:r w:rsidR="00B1369A" w:rsidRPr="00292F43">
        <w:rPr>
          <w:rFonts w:cstheme="minorHAnsi"/>
          <w:sz w:val="24"/>
          <w:szCs w:val="24"/>
        </w:rPr>
        <w:t>28</w:t>
      </w:r>
      <w:r w:rsidR="00F91001" w:rsidRPr="00292F43">
        <w:rPr>
          <w:rFonts w:cstheme="minorHAnsi"/>
          <w:sz w:val="24"/>
          <w:szCs w:val="24"/>
        </w:rPr>
        <w:t xml:space="preserve">. </w:t>
      </w:r>
      <w:r w:rsidR="00561DDE" w:rsidRPr="00292F43">
        <w:rPr>
          <w:rFonts w:cstheme="minorHAnsi"/>
          <w:sz w:val="24"/>
          <w:szCs w:val="24"/>
        </w:rPr>
        <w:t>1</w:t>
      </w:r>
      <w:r w:rsidR="0057694E" w:rsidRPr="00292F43">
        <w:rPr>
          <w:rFonts w:cstheme="minorHAnsi"/>
          <w:sz w:val="24"/>
          <w:szCs w:val="24"/>
        </w:rPr>
        <w:t>1</w:t>
      </w:r>
      <w:r w:rsidRPr="00292F43">
        <w:rPr>
          <w:rFonts w:cstheme="minorHAnsi"/>
          <w:sz w:val="24"/>
          <w:szCs w:val="24"/>
        </w:rPr>
        <w:t xml:space="preserve">. </w:t>
      </w:r>
      <w:r w:rsidR="00105EB8" w:rsidRPr="00292F43">
        <w:rPr>
          <w:rFonts w:cstheme="minorHAnsi"/>
          <w:sz w:val="24"/>
          <w:szCs w:val="24"/>
        </w:rPr>
        <w:t>202</w:t>
      </w:r>
      <w:r w:rsidR="000D154A" w:rsidRPr="00292F43">
        <w:rPr>
          <w:rFonts w:cstheme="minorHAnsi"/>
          <w:sz w:val="24"/>
          <w:szCs w:val="24"/>
        </w:rPr>
        <w:t>5</w:t>
      </w:r>
    </w:p>
    <w:p w14:paraId="09853456" w14:textId="6E7DD693" w:rsidR="00AB4224" w:rsidRPr="00292F43" w:rsidRDefault="00130D79" w:rsidP="00292F43">
      <w:pPr>
        <w:spacing w:after="0" w:line="276" w:lineRule="auto"/>
        <w:rPr>
          <w:rFonts w:cstheme="minorHAnsi"/>
          <w:sz w:val="24"/>
          <w:szCs w:val="24"/>
        </w:rPr>
      </w:pPr>
      <w:r w:rsidRPr="00292F43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0D274A6A">
                <wp:simplePos x="0" y="0"/>
                <wp:positionH relativeFrom="margin">
                  <wp:posOffset>3561715</wp:posOffset>
                </wp:positionH>
                <wp:positionV relativeFrom="paragraph">
                  <wp:posOffset>191135</wp:posOffset>
                </wp:positionV>
                <wp:extent cx="2040255" cy="2641600"/>
                <wp:effectExtent l="0" t="0" r="17145" b="25400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5" cy="264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1BA76" w14:textId="77777777" w:rsidR="00130D79" w:rsidRDefault="00130D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65D7DA" wp14:editId="34734EBA">
                                  <wp:extent cx="1901484" cy="1126066"/>
                                  <wp:effectExtent l="0" t="0" r="3810" b="0"/>
                                  <wp:docPr id="16547836" name="Slika 4" descr="Ulay / Marina Abramović: Relation in Time. Performans (17 ur). Studio G7, Bologna, Italija 1977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lay / Marina Abramović: Relation in Time. Performans (17 ur). Studio G7, Bologna, Italija 1977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276" cy="11348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CFE7BD8" w14:textId="6A9B0CC2" w:rsidR="00130D79" w:rsidRDefault="00130D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30D79">
                              <w:rPr>
                                <w:sz w:val="18"/>
                                <w:szCs w:val="18"/>
                              </w:rPr>
                              <w:t xml:space="preserve">Ulay / Marina Abramović: </w:t>
                            </w:r>
                            <w:r w:rsidRPr="00130D79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Relation in Time</w:t>
                            </w:r>
                            <w:r w:rsidRPr="00130D79">
                              <w:rPr>
                                <w:sz w:val="18"/>
                                <w:szCs w:val="18"/>
                              </w:rPr>
                              <w:t>. Performans (17 ur). Studio G7, Bologna, Italija 1977.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30D79">
                              <w:rPr>
                                <w:sz w:val="18"/>
                                <w:szCs w:val="18"/>
                              </w:rPr>
                              <w:t>Foto © Ulay / Marina Abramović. Z dovoljenjem arhiva Marine Abramović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1DB5DCA" w14:textId="4E249895" w:rsidR="00B3496A" w:rsidRDefault="002F242F">
                            <w:r w:rsidRPr="00D10C5C">
                              <w:rPr>
                                <w:sz w:val="18"/>
                                <w:szCs w:val="18"/>
                              </w:rPr>
                              <w:t>Fotografija je dostopna prek povezave »Gradivo za medije« na spletni strani razstave.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280.45pt;margin-top:15.05pt;width:160.65pt;height:20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">
                <v:textbox>
                  <w:txbxContent>
                    <w:p w14:paraId="51A1BA76" w14:textId="77777777" w:rsidR="00130D79" w:rsidRDefault="00130D7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65D7DA" wp14:editId="34734EBA">
                            <wp:extent cx="1901484" cy="1126066"/>
                            <wp:effectExtent l="0" t="0" r="3810" b="0"/>
                            <wp:docPr id="16547836" name="Slika 4" descr="Ulay / Marina Abramović: Relation in Time. Performans (17 ur). Studio G7, Bologna, Italija 1977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lay / Marina Abramović: Relation in Time. Performans (17 ur). Studio G7, Bologna, Italija 1977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276" cy="11348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CFE7BD8" w14:textId="6A9B0CC2" w:rsidR="00130D79" w:rsidRDefault="00130D79">
                      <w:pPr>
                        <w:rPr>
                          <w:sz w:val="18"/>
                          <w:szCs w:val="18"/>
                        </w:rPr>
                      </w:pPr>
                      <w:r w:rsidRPr="00130D79">
                        <w:rPr>
                          <w:sz w:val="18"/>
                          <w:szCs w:val="18"/>
                        </w:rPr>
                        <w:t xml:space="preserve">Ulay / Marina Abramović: </w:t>
                      </w:r>
                      <w:r w:rsidRPr="00130D79">
                        <w:rPr>
                          <w:i/>
                          <w:iCs/>
                          <w:sz w:val="18"/>
                          <w:szCs w:val="18"/>
                        </w:rPr>
                        <w:t>Relation in Time</w:t>
                      </w:r>
                      <w:r w:rsidRPr="00130D79">
                        <w:rPr>
                          <w:sz w:val="18"/>
                          <w:szCs w:val="18"/>
                        </w:rPr>
                        <w:t>. Performans (17 ur). Studio G7, Bologna, Italija 1977.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130D79">
                        <w:rPr>
                          <w:sz w:val="18"/>
                          <w:szCs w:val="18"/>
                        </w:rPr>
                        <w:t>Foto © Ulay / Marina Abramović. Z dovoljenjem arhiva Marine Abramović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41DB5DCA" w14:textId="4E249895" w:rsidR="00B3496A" w:rsidRDefault="002F242F">
                      <w:r w:rsidRPr="00D10C5C">
                        <w:rPr>
                          <w:sz w:val="18"/>
                          <w:szCs w:val="18"/>
                        </w:rPr>
                        <w:t>Fotografija je dostopna prek povezave »Gradivo za medije« na spletni strani razstave.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045248" w14:textId="4FE93606" w:rsidR="00130D79" w:rsidRPr="00292F43" w:rsidRDefault="00D10C5C" w:rsidP="00292F43">
      <w:pPr>
        <w:rPr>
          <w:rFonts w:cstheme="minorHAnsi"/>
          <w:b/>
          <w:bCs/>
          <w:sz w:val="24"/>
          <w:szCs w:val="24"/>
        </w:rPr>
      </w:pPr>
      <w:r w:rsidRPr="00292F43">
        <w:rPr>
          <w:rFonts w:cstheme="minorHAnsi"/>
          <w:b/>
          <w:bCs/>
          <w:i/>
          <w:iCs/>
          <w:sz w:val="24"/>
          <w:szCs w:val="24"/>
        </w:rPr>
        <w:t>ART VITAL – 12 let tandema Ulay / Marina Abramović</w:t>
      </w:r>
    </w:p>
    <w:p w14:paraId="0042AF7D" w14:textId="0DD3F4F5" w:rsidR="00130D79" w:rsidRPr="00292F43" w:rsidRDefault="00B1369A" w:rsidP="00292F43">
      <w:pPr>
        <w:rPr>
          <w:i/>
          <w:iCs/>
          <w:sz w:val="24"/>
          <w:szCs w:val="24"/>
        </w:rPr>
      </w:pPr>
      <w:r w:rsidRPr="00292F43">
        <w:rPr>
          <w:sz w:val="24"/>
          <w:szCs w:val="24"/>
        </w:rPr>
        <w:t>V Cukrarni bomo v nedeljo, 30. 11. 2025, odprli razstavo</w:t>
      </w:r>
      <w:r w:rsidR="00130D79" w:rsidRPr="00292F43">
        <w:rPr>
          <w:sz w:val="24"/>
          <w:szCs w:val="24"/>
        </w:rPr>
        <w:t xml:space="preserve"> </w:t>
      </w:r>
      <w:r w:rsidR="00130D79" w:rsidRPr="00292F43">
        <w:rPr>
          <w:i/>
          <w:iCs/>
          <w:sz w:val="24"/>
          <w:szCs w:val="24"/>
        </w:rPr>
        <w:t>ART VITAL – 12 let tandema Ulay / Marina Abramovi</w:t>
      </w:r>
      <w:r w:rsidRPr="00292F43">
        <w:rPr>
          <w:i/>
          <w:iCs/>
          <w:sz w:val="24"/>
          <w:szCs w:val="24"/>
        </w:rPr>
        <w:t xml:space="preserve">ć. </w:t>
      </w:r>
    </w:p>
    <w:p w14:paraId="6B9F5728" w14:textId="40CA67E9" w:rsidR="00B1369A" w:rsidRPr="00292F43" w:rsidRDefault="00B1369A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 xml:space="preserve">Razstava </w:t>
      </w:r>
      <w:r w:rsidRPr="00292F43">
        <w:rPr>
          <w:i/>
          <w:iCs/>
          <w:sz w:val="24"/>
          <w:szCs w:val="24"/>
        </w:rPr>
        <w:t>ART VITAL – 12 let tandema Ulay / Marina Abramović</w:t>
      </w:r>
      <w:r w:rsidRPr="00292F43">
        <w:rPr>
          <w:sz w:val="24"/>
          <w:szCs w:val="24"/>
        </w:rPr>
        <w:t xml:space="preserve"> v Cukrarni bo na ogled do 3. 5. 2026 in predstavlja </w:t>
      </w:r>
      <w:r w:rsidRPr="00292F43">
        <w:rPr>
          <w:sz w:val="24"/>
          <w:szCs w:val="24"/>
        </w:rPr>
        <w:t xml:space="preserve">prvi </w:t>
      </w:r>
      <w:r w:rsidRPr="00292F43">
        <w:rPr>
          <w:sz w:val="24"/>
          <w:szCs w:val="24"/>
        </w:rPr>
        <w:t xml:space="preserve">doslej najobsežnejši prikaz njunega dvanajstletnega sodelovanja – od prvega performansa </w:t>
      </w:r>
      <w:r w:rsidRPr="00292F43">
        <w:rPr>
          <w:i/>
          <w:iCs/>
          <w:sz w:val="24"/>
          <w:szCs w:val="24"/>
        </w:rPr>
        <w:t>Relation in Space</w:t>
      </w:r>
      <w:r w:rsidRPr="00292F43">
        <w:rPr>
          <w:sz w:val="24"/>
          <w:szCs w:val="24"/>
        </w:rPr>
        <w:t xml:space="preserve"> (1976) na Beneškem bienalu do simboličnega slovesa </w:t>
      </w:r>
      <w:r w:rsidRPr="00292F43">
        <w:rPr>
          <w:i/>
          <w:iCs/>
          <w:sz w:val="24"/>
          <w:szCs w:val="24"/>
        </w:rPr>
        <w:t>The Great Wall Walk</w:t>
      </w:r>
      <w:r w:rsidRPr="00292F43">
        <w:rPr>
          <w:sz w:val="24"/>
          <w:szCs w:val="24"/>
        </w:rPr>
        <w:t xml:space="preserve"> (1988). Ulay in Marina Abramović sta imela ključno vlogo pri oblikovanju razvoja performansa kot umetniške prakse in sta pustila neprecenljiv pečat v umetnostnozgodovinskem diskurzu 20. stoletja. </w:t>
      </w:r>
    </w:p>
    <w:p w14:paraId="5C98A763" w14:textId="14E43CFA" w:rsidR="00130D79" w:rsidRPr="00292F43" w:rsidRDefault="00130D79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br w:type="page"/>
      </w:r>
    </w:p>
    <w:p w14:paraId="500E9CB1" w14:textId="77777777" w:rsidR="00B1369A" w:rsidRPr="00292F43" w:rsidRDefault="00B1369A" w:rsidP="00292F43">
      <w:pPr>
        <w:rPr>
          <w:b/>
          <w:bCs/>
          <w:sz w:val="24"/>
          <w:szCs w:val="24"/>
        </w:rPr>
      </w:pPr>
      <w:r w:rsidRPr="00292F43">
        <w:rPr>
          <w:b/>
          <w:bCs/>
          <w:sz w:val="24"/>
          <w:szCs w:val="24"/>
        </w:rPr>
        <w:lastRenderedPageBreak/>
        <w:t>SPREMNO BESEDILO</w:t>
      </w:r>
    </w:p>
    <w:p w14:paraId="3F197DF5" w14:textId="7DDE311A" w:rsidR="00B1369A" w:rsidRPr="00B1369A" w:rsidRDefault="00B1369A" w:rsidP="00292F43">
      <w:pPr>
        <w:rPr>
          <w:sz w:val="24"/>
          <w:szCs w:val="24"/>
        </w:rPr>
      </w:pPr>
      <w:r w:rsidRPr="00B1369A">
        <w:rPr>
          <w:sz w:val="24"/>
          <w:szCs w:val="24"/>
        </w:rPr>
        <w:t xml:space="preserve">Razstava </w:t>
      </w:r>
      <w:r w:rsidRPr="00B1369A">
        <w:rPr>
          <w:i/>
          <w:iCs/>
          <w:sz w:val="24"/>
          <w:szCs w:val="24"/>
        </w:rPr>
        <w:t xml:space="preserve">ART VITAL – 12 let tandema Ulay / Marina Abramović </w:t>
      </w:r>
      <w:r w:rsidRPr="00B1369A">
        <w:rPr>
          <w:sz w:val="24"/>
          <w:szCs w:val="24"/>
        </w:rPr>
        <w:t>predstavlja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ikonično umetniško partnerstvo med Marino Abramović (1946, Beograd)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in Ulayem – Frankom Uwejem Laysiepnom (1943, Solingen – 2020,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Ljubljana). Umetnika sta med letoma 1976 in 1988 skupaj živela in delala,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pri tem pa sta svojo umetniško prakso spajala z vsakdanjim življenjem; tako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sta izzivala konvencionalne predstave o avtorstvu in identiteti. Njuna za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zgodovino performansa ključna dela so preizkušala ranljivost, odpornost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in soodvisnost ter odražala intenzivno prepletanje skupnega življenja in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ustvarjalnega procesa.</w:t>
      </w:r>
    </w:p>
    <w:p w14:paraId="1BA34DFE" w14:textId="2211CD62" w:rsidR="00B1369A" w:rsidRPr="00B1369A" w:rsidRDefault="00B1369A" w:rsidP="00292F43">
      <w:pPr>
        <w:rPr>
          <w:i/>
          <w:iCs/>
          <w:sz w:val="24"/>
          <w:szCs w:val="24"/>
        </w:rPr>
      </w:pPr>
      <w:r w:rsidRPr="00B1369A">
        <w:rPr>
          <w:sz w:val="24"/>
          <w:szCs w:val="24"/>
        </w:rPr>
        <w:t>Marina Abramović in Ulay sta pet let živela in potovala v Citroënovem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kombiju: brez stalnega ateljeja ali doma sta se popolnoma prepustila svoji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 xml:space="preserve">umetniški poti. Njuno sodelovanje se je začelo s performansom </w:t>
      </w:r>
      <w:r w:rsidRPr="00B1369A">
        <w:rPr>
          <w:i/>
          <w:iCs/>
          <w:sz w:val="24"/>
          <w:szCs w:val="24"/>
        </w:rPr>
        <w:t>Relation in</w:t>
      </w:r>
      <w:r w:rsidRPr="00292F43">
        <w:rPr>
          <w:i/>
          <w:iCs/>
          <w:sz w:val="24"/>
          <w:szCs w:val="24"/>
        </w:rPr>
        <w:t xml:space="preserve"> </w:t>
      </w:r>
      <w:r w:rsidRPr="00B1369A">
        <w:rPr>
          <w:i/>
          <w:iCs/>
          <w:sz w:val="24"/>
          <w:szCs w:val="24"/>
        </w:rPr>
        <w:t xml:space="preserve">Space </w:t>
      </w:r>
      <w:r w:rsidRPr="00B1369A">
        <w:rPr>
          <w:sz w:val="24"/>
          <w:szCs w:val="24"/>
        </w:rPr>
        <w:t>(1976), v katerem sta raziskovala vzdržljivost, zaupanje in ranljivost,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vrhunec pa je doseglo z njunim razvpitim trimesečnim pohodom po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 xml:space="preserve">Kitajskem zidu, ki je dokumentiran v filmu </w:t>
      </w:r>
      <w:r w:rsidRPr="00B1369A">
        <w:rPr>
          <w:i/>
          <w:iCs/>
          <w:sz w:val="24"/>
          <w:szCs w:val="24"/>
        </w:rPr>
        <w:t>The Lovers: The Great Wall Walk</w:t>
      </w:r>
      <w:r w:rsidRPr="00292F43">
        <w:rPr>
          <w:i/>
          <w:iCs/>
          <w:sz w:val="24"/>
          <w:szCs w:val="24"/>
        </w:rPr>
        <w:t xml:space="preserve"> </w:t>
      </w:r>
      <w:r w:rsidRPr="00B1369A">
        <w:rPr>
          <w:sz w:val="24"/>
          <w:szCs w:val="24"/>
        </w:rPr>
        <w:t>(1988).</w:t>
      </w:r>
    </w:p>
    <w:p w14:paraId="4A9C5DE8" w14:textId="77777777" w:rsidR="00B1369A" w:rsidRPr="00292F43" w:rsidRDefault="00B1369A" w:rsidP="00292F43">
      <w:pPr>
        <w:rPr>
          <w:sz w:val="24"/>
          <w:szCs w:val="24"/>
        </w:rPr>
      </w:pPr>
      <w:r w:rsidRPr="00B1369A">
        <w:rPr>
          <w:sz w:val="24"/>
          <w:szCs w:val="24"/>
        </w:rPr>
        <w:t>Pričujoča razstava vključuje videe, fotografije, objekte iz performansov</w:t>
      </w:r>
      <w:r w:rsidRPr="00292F43">
        <w:rPr>
          <w:sz w:val="24"/>
          <w:szCs w:val="24"/>
        </w:rPr>
        <w:t xml:space="preserve">, </w:t>
      </w:r>
      <w:r w:rsidRPr="00B1369A">
        <w:rPr>
          <w:sz w:val="24"/>
          <w:szCs w:val="24"/>
        </w:rPr>
        <w:t>risbe, skice, pisma ter dokumentarne in dnevniške zapise. Z njihovo pomočjo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osvetljuje tako javne performanse kot intimne procese, ki so jih spremljali,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ter ponuja dragocen vpogled v metode, s katerimi sta Marina Abramović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in Ulay na novo opredelila dinamiko umetniškega tandema in strategije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samopredstavitve. Njuna praksa je radikalno preizpraševala konvencionalne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predstave o avtorstvu ter mejah med umetnostjo in življenjem.</w:t>
      </w:r>
      <w:r w:rsidRPr="00292F43">
        <w:rPr>
          <w:sz w:val="24"/>
          <w:szCs w:val="24"/>
        </w:rPr>
        <w:t xml:space="preserve"> </w:t>
      </w:r>
    </w:p>
    <w:p w14:paraId="77118CFB" w14:textId="77777777" w:rsidR="00B1369A" w:rsidRPr="00292F43" w:rsidRDefault="00B1369A" w:rsidP="00292F43">
      <w:pPr>
        <w:rPr>
          <w:sz w:val="24"/>
          <w:szCs w:val="24"/>
        </w:rPr>
      </w:pPr>
      <w:r w:rsidRPr="00B1369A">
        <w:rPr>
          <w:sz w:val="24"/>
          <w:szCs w:val="24"/>
        </w:rPr>
        <w:t>Razstava se razprostira po vseh galerijskih prostorih in nadstropjih.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Postavitev umetniških del je zasnovana kot zaporedje prostorsko povezanih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poglavij ene same, kompleksne pripovedi. Ljubljana ima v tej zgodbi poseben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pomen – tu je Ulay preživel zadnje desetletje svojega življenja. Predstavitev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skupne zapuščine obeh umetnikov v galeriji Cukrarna tako nosi simbolno in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čustveno dimenzijo: združuje umetnost, spomin in izkustvo ter odpira prostor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za razmislek o partnerstvu, ki še danes odmeva kot vitalno in transformativn</w:t>
      </w:r>
      <w:r w:rsidRPr="00292F43">
        <w:rPr>
          <w:sz w:val="24"/>
          <w:szCs w:val="24"/>
        </w:rPr>
        <w:t xml:space="preserve">o </w:t>
      </w:r>
      <w:r w:rsidRPr="00B1369A">
        <w:rPr>
          <w:sz w:val="24"/>
          <w:szCs w:val="24"/>
        </w:rPr>
        <w:t>poglavje v zgodovini sodobne umetnosti. Obiskovalcem razstava omogoča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srečanje z doslej še nerazstavljenimi dokumenti in umetniškimi deli Marine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Abramović in Ulaya, z metodami in idejami, ki so oblikovale njuno prakso,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ter z izkušnjo ključnih trenutkov iz njunega bogatega skupnega opusa.</w:t>
      </w:r>
      <w:r w:rsidRPr="00292F43">
        <w:rPr>
          <w:sz w:val="24"/>
          <w:szCs w:val="24"/>
        </w:rPr>
        <w:t xml:space="preserve"> </w:t>
      </w:r>
    </w:p>
    <w:p w14:paraId="69D70C7F" w14:textId="57A2C038" w:rsidR="00B1369A" w:rsidRPr="00292F43" w:rsidRDefault="00B1369A" w:rsidP="00292F43">
      <w:pPr>
        <w:rPr>
          <w:sz w:val="24"/>
          <w:szCs w:val="24"/>
        </w:rPr>
      </w:pPr>
      <w:r w:rsidRPr="00B1369A">
        <w:rPr>
          <w:sz w:val="24"/>
          <w:szCs w:val="24"/>
        </w:rPr>
        <w:t xml:space="preserve">Projekt je nastal v </w:t>
      </w:r>
      <w:r w:rsidRPr="00292F43">
        <w:rPr>
          <w:sz w:val="24"/>
          <w:szCs w:val="24"/>
        </w:rPr>
        <w:t xml:space="preserve">produkciji Muzeja in galerij mesta Ljubljane/Cukrarne in v </w:t>
      </w:r>
      <w:r w:rsidRPr="00B1369A">
        <w:rPr>
          <w:sz w:val="24"/>
          <w:szCs w:val="24"/>
        </w:rPr>
        <w:t>tesnem sodelovanju z Marino Abramović, Sydney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Fishman iz Arhiva Marine Abramović in Leno Pislak iz Fundacije ULAY,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ob podpori več ustanov (macLYON, Akron Art Museum, Kunstmuseum Bern,</w:t>
      </w:r>
      <w:r w:rsidRPr="00292F43">
        <w:rPr>
          <w:sz w:val="24"/>
          <w:szCs w:val="24"/>
        </w:rPr>
        <w:t xml:space="preserve"> </w:t>
      </w:r>
      <w:r w:rsidRPr="00B1369A">
        <w:rPr>
          <w:sz w:val="24"/>
          <w:szCs w:val="24"/>
        </w:rPr>
        <w:t>Kröller-Müller Museum), pa tudi številnih drugih partnerjev, sponzorjev in</w:t>
      </w:r>
      <w:r w:rsidRPr="00292F43">
        <w:rPr>
          <w:sz w:val="24"/>
          <w:szCs w:val="24"/>
        </w:rPr>
        <w:t xml:space="preserve"> </w:t>
      </w:r>
      <w:r w:rsidRPr="00292F43">
        <w:rPr>
          <w:sz w:val="24"/>
          <w:szCs w:val="24"/>
        </w:rPr>
        <w:t>sodelavcev.</w:t>
      </w:r>
    </w:p>
    <w:p w14:paraId="08EBEBEB" w14:textId="77777777" w:rsidR="00B1369A" w:rsidRPr="00292F43" w:rsidRDefault="00B1369A" w:rsidP="00292F43">
      <w:pPr>
        <w:rPr>
          <w:sz w:val="24"/>
          <w:szCs w:val="24"/>
        </w:rPr>
      </w:pPr>
    </w:p>
    <w:p w14:paraId="1C2B4E93" w14:textId="77777777" w:rsidR="00B1369A" w:rsidRPr="00292F43" w:rsidRDefault="00B1369A" w:rsidP="00292F43">
      <w:pPr>
        <w:rPr>
          <w:sz w:val="24"/>
          <w:szCs w:val="24"/>
        </w:rPr>
      </w:pPr>
    </w:p>
    <w:p w14:paraId="6868891D" w14:textId="77777777" w:rsidR="00B1369A" w:rsidRPr="00292F43" w:rsidRDefault="00B1369A" w:rsidP="00292F43">
      <w:pPr>
        <w:rPr>
          <w:sz w:val="24"/>
          <w:szCs w:val="24"/>
        </w:rPr>
      </w:pPr>
    </w:p>
    <w:p w14:paraId="5E99D18B" w14:textId="77777777" w:rsidR="00B1369A" w:rsidRPr="00292F43" w:rsidRDefault="00B1369A" w:rsidP="00292F43">
      <w:pPr>
        <w:rPr>
          <w:sz w:val="24"/>
          <w:szCs w:val="24"/>
        </w:rPr>
      </w:pPr>
    </w:p>
    <w:p w14:paraId="3B9DBF84" w14:textId="77777777" w:rsidR="00B1369A" w:rsidRPr="00292F43" w:rsidRDefault="00B1369A" w:rsidP="00292F43">
      <w:pPr>
        <w:rPr>
          <w:sz w:val="24"/>
          <w:szCs w:val="24"/>
        </w:rPr>
      </w:pPr>
    </w:p>
    <w:p w14:paraId="00B0025E" w14:textId="77777777" w:rsidR="00292F43" w:rsidRPr="00292F43" w:rsidRDefault="00292F43" w:rsidP="00292F43">
      <w:pPr>
        <w:rPr>
          <w:b/>
          <w:bCs/>
          <w:sz w:val="24"/>
          <w:szCs w:val="24"/>
        </w:rPr>
      </w:pPr>
      <w:r w:rsidRPr="00292F43">
        <w:rPr>
          <w:b/>
          <w:bCs/>
          <w:sz w:val="24"/>
          <w:szCs w:val="24"/>
        </w:rPr>
        <w:lastRenderedPageBreak/>
        <w:t>REPERFORMANSI</w:t>
      </w:r>
    </w:p>
    <w:p w14:paraId="2129524B" w14:textId="77777777" w:rsidR="00292F43" w:rsidRPr="00292F43" w:rsidRDefault="00292F43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 xml:space="preserve">Reperformansi so živi del razstave. Ikoničnim performansom vdahnejo novo življenje, izostrijo naše zavedanje, da se zgodovina nadaljuje z nami in skozi nas, ter iz umetnosti performansa ustvarjajo polje, na katerem se dogajajo družbene spremembe. Katarina Stegnar in Primož Bezjak sta se v okviru priprav za nastop udeležila delavnice </w:t>
      </w:r>
      <w:r w:rsidRPr="00292F43">
        <w:rPr>
          <w:i/>
          <w:iCs/>
          <w:sz w:val="24"/>
          <w:szCs w:val="24"/>
        </w:rPr>
        <w:t xml:space="preserve">Cleaning the House, </w:t>
      </w:r>
      <w:r w:rsidRPr="00292F43">
        <w:rPr>
          <w:sz w:val="24"/>
          <w:szCs w:val="24"/>
        </w:rPr>
        <w:t>ki je potekala na Inštitutu Marine Abramović v grškem Kariesu. Umetnika pet dni nista jedla, govorila ali brala, ves čas sta bila tudi brez ure, telefona in drugih elektronskih naprav. V času delavnice sta opravila več daljših vaj, s katerimi sta krepila fokus, vzdržljivost in koncentracijo.</w:t>
      </w:r>
    </w:p>
    <w:p w14:paraId="4946BF38" w14:textId="77777777" w:rsidR="00292F43" w:rsidRPr="00292F43" w:rsidRDefault="00292F43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>Zgodovinske performanse Ulaya in Marine Abramović v okviru projekta </w:t>
      </w:r>
      <w:r w:rsidRPr="00292F43">
        <w:rPr>
          <w:i/>
          <w:iCs/>
          <w:sz w:val="24"/>
          <w:szCs w:val="24"/>
        </w:rPr>
        <w:t>ART VITAL</w:t>
      </w:r>
      <w:r w:rsidRPr="00292F43">
        <w:rPr>
          <w:sz w:val="24"/>
          <w:szCs w:val="24"/>
        </w:rPr>
        <w:t> ponovno izvajata Katarina Stegnar in Primož Bezjak.</w:t>
      </w:r>
    </w:p>
    <w:p w14:paraId="6EE324C4" w14:textId="60766222" w:rsidR="00292F43" w:rsidRPr="00292F43" w:rsidRDefault="00292F43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>Urnik:</w:t>
      </w:r>
      <w:r w:rsidRPr="00292F43">
        <w:rPr>
          <w:sz w:val="24"/>
          <w:szCs w:val="24"/>
        </w:rPr>
        <w:br/>
      </w:r>
      <w:r w:rsidRPr="00292F43">
        <w:rPr>
          <w:sz w:val="24"/>
          <w:szCs w:val="24"/>
        </w:rPr>
        <w:t>Torek, 9. 12. 2025 ob 18:30 – </w:t>
      </w:r>
      <w:r w:rsidRPr="00292F43">
        <w:rPr>
          <w:i/>
          <w:iCs/>
          <w:sz w:val="24"/>
          <w:szCs w:val="24"/>
        </w:rPr>
        <w:t>Work Relation,</w:t>
      </w:r>
      <w:r w:rsidRPr="00292F43">
        <w:rPr>
          <w:sz w:val="24"/>
          <w:szCs w:val="24"/>
        </w:rPr>
        <w:br/>
        <w:t>Torek, 16. 12. 2025 ob 20:00– </w:t>
      </w:r>
      <w:r w:rsidRPr="00292F43">
        <w:rPr>
          <w:i/>
          <w:iCs/>
          <w:sz w:val="24"/>
          <w:szCs w:val="24"/>
        </w:rPr>
        <w:t>A Similar Illusion,</w:t>
      </w:r>
      <w:r w:rsidRPr="00292F43">
        <w:rPr>
          <w:sz w:val="24"/>
          <w:szCs w:val="24"/>
        </w:rPr>
        <w:br/>
        <w:t>Sobota, 10. 1. 2026 ob 18:30 – </w:t>
      </w:r>
      <w:r w:rsidRPr="00292F43">
        <w:rPr>
          <w:i/>
          <w:iCs/>
          <w:sz w:val="24"/>
          <w:szCs w:val="24"/>
        </w:rPr>
        <w:t>Work Relation,</w:t>
      </w:r>
      <w:r w:rsidRPr="00292F43">
        <w:rPr>
          <w:sz w:val="24"/>
          <w:szCs w:val="24"/>
        </w:rPr>
        <w:br/>
        <w:t>Sobota, 24. 1. 2026 ob 20:00 – </w:t>
      </w:r>
      <w:r w:rsidRPr="00292F43">
        <w:rPr>
          <w:i/>
          <w:iCs/>
          <w:sz w:val="24"/>
          <w:szCs w:val="24"/>
        </w:rPr>
        <w:t>A Similar Illusion,</w:t>
      </w:r>
      <w:r w:rsidRPr="00292F43">
        <w:rPr>
          <w:sz w:val="24"/>
          <w:szCs w:val="24"/>
        </w:rPr>
        <w:br/>
        <w:t>Nedelja, 1. 2. 2026 ob 19:30 – </w:t>
      </w:r>
      <w:r w:rsidRPr="00292F43">
        <w:rPr>
          <w:i/>
          <w:iCs/>
          <w:sz w:val="24"/>
          <w:szCs w:val="24"/>
        </w:rPr>
        <w:t>Breathing In / Breathing Out,</w:t>
      </w:r>
      <w:r w:rsidRPr="00292F43">
        <w:rPr>
          <w:sz w:val="24"/>
          <w:szCs w:val="24"/>
        </w:rPr>
        <w:br/>
        <w:t>Nedelja, 22. 2. 2026 ob 20:00 – </w:t>
      </w:r>
      <w:r w:rsidRPr="00292F43">
        <w:rPr>
          <w:i/>
          <w:iCs/>
          <w:sz w:val="24"/>
          <w:szCs w:val="24"/>
        </w:rPr>
        <w:t>A Similar Illusion</w:t>
      </w:r>
      <w:r w:rsidRPr="00292F43">
        <w:rPr>
          <w:i/>
          <w:iCs/>
          <w:sz w:val="24"/>
          <w:szCs w:val="24"/>
        </w:rPr>
        <w:br/>
      </w:r>
      <w:r w:rsidRPr="00292F43">
        <w:rPr>
          <w:sz w:val="24"/>
          <w:szCs w:val="24"/>
        </w:rPr>
        <w:t>Novi datumi po februarju bodo sproti objavljeni v času trajanja razstave.</w:t>
      </w:r>
    </w:p>
    <w:p w14:paraId="1DF201F5" w14:textId="77777777" w:rsidR="00292F43" w:rsidRPr="00292F43" w:rsidRDefault="00292F43" w:rsidP="00292F43">
      <w:pPr>
        <w:rPr>
          <w:b/>
          <w:bCs/>
          <w:sz w:val="24"/>
          <w:szCs w:val="24"/>
        </w:rPr>
      </w:pPr>
    </w:p>
    <w:p w14:paraId="3F3823BA" w14:textId="77777777" w:rsidR="00292F43" w:rsidRPr="00292F43" w:rsidRDefault="00292F43" w:rsidP="00292F43">
      <w:pPr>
        <w:rPr>
          <w:b/>
          <w:bCs/>
          <w:sz w:val="24"/>
          <w:szCs w:val="24"/>
        </w:rPr>
      </w:pPr>
    </w:p>
    <w:p w14:paraId="3E30F9EA" w14:textId="6841CBE6" w:rsidR="00292F43" w:rsidRPr="00292F43" w:rsidRDefault="00292F43" w:rsidP="00292F43">
      <w:pPr>
        <w:rPr>
          <w:b/>
          <w:bCs/>
          <w:sz w:val="24"/>
          <w:szCs w:val="24"/>
        </w:rPr>
      </w:pPr>
      <w:r w:rsidRPr="00292F43">
        <w:rPr>
          <w:b/>
          <w:bCs/>
          <w:sz w:val="24"/>
          <w:szCs w:val="24"/>
        </w:rPr>
        <w:t>PUBLIKACIJE OB RAZSTAVI (KATALOG IN FOTOKNJIGA</w:t>
      </w:r>
    </w:p>
    <w:p w14:paraId="27B4840E" w14:textId="10D90E26" w:rsidR="00292F43" w:rsidRPr="00292F43" w:rsidRDefault="00130D79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 xml:space="preserve">Fotoknjiga </w:t>
      </w:r>
      <w:r w:rsidRPr="00292F43">
        <w:rPr>
          <w:i/>
          <w:iCs/>
          <w:sz w:val="24"/>
          <w:szCs w:val="24"/>
        </w:rPr>
        <w:t>Love. Hate. Forgiveness</w:t>
      </w:r>
      <w:r w:rsidRPr="00292F43">
        <w:rPr>
          <w:sz w:val="24"/>
          <w:szCs w:val="24"/>
        </w:rPr>
        <w:t xml:space="preserve"> vključuje fotografije iz dvanajstih let skupnega življenja in prinaša vpogled v burno obdobje po njunem razhodu</w:t>
      </w:r>
      <w:r w:rsidR="0057694E" w:rsidRPr="00292F43">
        <w:rPr>
          <w:sz w:val="24"/>
          <w:szCs w:val="24"/>
        </w:rPr>
        <w:t xml:space="preserve"> ter pogovor med Marino Abramović in Leno Pislak</w:t>
      </w:r>
      <w:r w:rsidRPr="00292F43">
        <w:rPr>
          <w:sz w:val="24"/>
          <w:szCs w:val="24"/>
        </w:rPr>
        <w:t xml:space="preserve">. </w:t>
      </w:r>
      <w:r w:rsidR="00292F43" w:rsidRPr="00292F43">
        <w:rPr>
          <w:sz w:val="24"/>
          <w:szCs w:val="24"/>
        </w:rPr>
        <w:t xml:space="preserve"> Na voljo od 30. 11. 2025 v spletni trgovini </w:t>
      </w:r>
      <w:hyperlink r:id="rId9" w:history="1">
        <w:r w:rsidR="00292F43" w:rsidRPr="00292F43">
          <w:rPr>
            <w:rStyle w:val="Hiperpovezava"/>
            <w:sz w:val="24"/>
            <w:szCs w:val="24"/>
          </w:rPr>
          <w:t>https://shop.mgml.si/</w:t>
        </w:r>
      </w:hyperlink>
      <w:r w:rsidR="00292F43" w:rsidRPr="00292F43">
        <w:rPr>
          <w:sz w:val="24"/>
          <w:szCs w:val="24"/>
        </w:rPr>
        <w:t xml:space="preserve"> ali na recepciji Cukrarne. </w:t>
      </w:r>
      <w:r w:rsidR="00292F43" w:rsidRPr="00292F43">
        <w:rPr>
          <w:sz w:val="24"/>
          <w:szCs w:val="24"/>
        </w:rPr>
        <w:br/>
        <w:t>Cena: 20, 00 EUR</w:t>
      </w:r>
    </w:p>
    <w:p w14:paraId="3BE32B90" w14:textId="472DD1DA" w:rsidR="00292F43" w:rsidRPr="00292F43" w:rsidRDefault="00130D79" w:rsidP="00292F43">
      <w:pPr>
        <w:rPr>
          <w:sz w:val="24"/>
          <w:szCs w:val="24"/>
        </w:rPr>
      </w:pPr>
      <w:r w:rsidRPr="00292F43">
        <w:rPr>
          <w:sz w:val="24"/>
          <w:szCs w:val="24"/>
        </w:rPr>
        <w:t xml:space="preserve">Katalog </w:t>
      </w:r>
      <w:r w:rsidRPr="00292F43">
        <w:rPr>
          <w:i/>
          <w:iCs/>
          <w:sz w:val="24"/>
          <w:szCs w:val="24"/>
        </w:rPr>
        <w:t>ART VITAL: 12 let tandema Ulay / Marina Abramović</w:t>
      </w:r>
      <w:r w:rsidRPr="00292F43">
        <w:rPr>
          <w:sz w:val="24"/>
          <w:szCs w:val="24"/>
        </w:rPr>
        <w:t xml:space="preserve"> (izdaja</w:t>
      </w:r>
      <w:r w:rsidR="00FB2CF5" w:rsidRPr="00292F43">
        <w:rPr>
          <w:sz w:val="24"/>
          <w:szCs w:val="24"/>
        </w:rPr>
        <w:t>ta</w:t>
      </w:r>
      <w:r w:rsidRPr="00292F43">
        <w:rPr>
          <w:sz w:val="24"/>
          <w:szCs w:val="24"/>
        </w:rPr>
        <w:t xml:space="preserve"> Muzej in galerije mesta Ljubljane</w:t>
      </w:r>
      <w:r w:rsidR="00FB2CF5" w:rsidRPr="00292F43">
        <w:rPr>
          <w:sz w:val="24"/>
          <w:szCs w:val="24"/>
        </w:rPr>
        <w:t>/</w:t>
      </w:r>
      <w:r w:rsidRPr="00292F43">
        <w:rPr>
          <w:sz w:val="24"/>
          <w:szCs w:val="24"/>
        </w:rPr>
        <w:t xml:space="preserve">Cukrarna in Verlag der Buchhandlung Walther und Franz König) </w:t>
      </w:r>
      <w:r w:rsidR="0057694E" w:rsidRPr="00292F43">
        <w:rPr>
          <w:sz w:val="24"/>
          <w:szCs w:val="24"/>
        </w:rPr>
        <w:t xml:space="preserve">vsebuje bogato vizualno in arhivsko gradivo ter poglobljene študije o njunem skupnem ustvarjanju, ki prepleta umetnost in življenje, raziskuje meje telesa, odnosa in avtorstva ter razkriva, kako sta Ulay in Abramović s svojim delom zaznamovala zgodovino sodobne umetnosti. Strokovne članek so prispevali Alenka </w:t>
      </w:r>
      <w:r w:rsidRPr="00292F43">
        <w:rPr>
          <w:sz w:val="24"/>
          <w:szCs w:val="24"/>
        </w:rPr>
        <w:t>Gregorič, Felicitas Thun-Hohenstein, Elisabeth von Samsonow, Amelie Jones, Bojan</w:t>
      </w:r>
      <w:r w:rsidR="0057694E" w:rsidRPr="00292F43">
        <w:rPr>
          <w:sz w:val="24"/>
          <w:szCs w:val="24"/>
        </w:rPr>
        <w:t>a</w:t>
      </w:r>
      <w:r w:rsidRPr="00292F43">
        <w:rPr>
          <w:sz w:val="24"/>
          <w:szCs w:val="24"/>
        </w:rPr>
        <w:t xml:space="preserve"> Kunst, Suzan</w:t>
      </w:r>
      <w:r w:rsidR="0057694E" w:rsidRPr="00292F43">
        <w:rPr>
          <w:sz w:val="24"/>
          <w:szCs w:val="24"/>
        </w:rPr>
        <w:t>a</w:t>
      </w:r>
      <w:r w:rsidRPr="00292F43">
        <w:rPr>
          <w:sz w:val="24"/>
          <w:szCs w:val="24"/>
        </w:rPr>
        <w:t xml:space="preserve"> Milevsk</w:t>
      </w:r>
      <w:r w:rsidR="0057694E" w:rsidRPr="00292F43">
        <w:rPr>
          <w:sz w:val="24"/>
          <w:szCs w:val="24"/>
        </w:rPr>
        <w:t>a</w:t>
      </w:r>
      <w:r w:rsidRPr="00292F43">
        <w:rPr>
          <w:sz w:val="24"/>
          <w:szCs w:val="24"/>
        </w:rPr>
        <w:t>, Diedrich Diederichsen, Sabine Priglinger, Michael Klein, Han</w:t>
      </w:r>
      <w:r w:rsidR="0057694E" w:rsidRPr="00292F43">
        <w:rPr>
          <w:sz w:val="24"/>
          <w:szCs w:val="24"/>
        </w:rPr>
        <w:t xml:space="preserve">a </w:t>
      </w:r>
      <w:r w:rsidRPr="00292F43">
        <w:rPr>
          <w:sz w:val="24"/>
          <w:szCs w:val="24"/>
        </w:rPr>
        <w:t>Ostan-Ožbolt-Haas, Matthieu Lelièvr</w:t>
      </w:r>
      <w:r w:rsidR="0057694E" w:rsidRPr="00292F43">
        <w:rPr>
          <w:sz w:val="24"/>
          <w:szCs w:val="24"/>
        </w:rPr>
        <w:t>e</w:t>
      </w:r>
      <w:r w:rsidRPr="00292F43">
        <w:rPr>
          <w:sz w:val="24"/>
          <w:szCs w:val="24"/>
        </w:rPr>
        <w:t xml:space="preserve"> in Kurt Kladler. </w:t>
      </w:r>
      <w:r w:rsidR="00292F43" w:rsidRPr="00292F43">
        <w:rPr>
          <w:sz w:val="24"/>
          <w:szCs w:val="24"/>
        </w:rPr>
        <w:t>Na voljo od 30. 1</w:t>
      </w:r>
      <w:r w:rsidR="00292F43" w:rsidRPr="00292F43">
        <w:rPr>
          <w:sz w:val="24"/>
          <w:szCs w:val="24"/>
        </w:rPr>
        <w:t>1</w:t>
      </w:r>
      <w:r w:rsidR="00292F43" w:rsidRPr="00292F43">
        <w:rPr>
          <w:sz w:val="24"/>
          <w:szCs w:val="24"/>
        </w:rPr>
        <w:t xml:space="preserve">. 2025 v spletni trgovini </w:t>
      </w:r>
      <w:hyperlink r:id="rId10" w:history="1">
        <w:r w:rsidR="00292F43" w:rsidRPr="00292F43">
          <w:rPr>
            <w:rStyle w:val="Hiperpovezava"/>
            <w:sz w:val="24"/>
            <w:szCs w:val="24"/>
          </w:rPr>
          <w:t>https://shop.mgml.si/</w:t>
        </w:r>
      </w:hyperlink>
      <w:r w:rsidR="00292F43" w:rsidRPr="00292F43">
        <w:rPr>
          <w:sz w:val="24"/>
          <w:szCs w:val="24"/>
        </w:rPr>
        <w:t xml:space="preserve"> ali na recepciji Cukrarne. </w:t>
      </w:r>
      <w:r w:rsidR="00292F43" w:rsidRPr="00292F43">
        <w:rPr>
          <w:sz w:val="24"/>
          <w:szCs w:val="24"/>
        </w:rPr>
        <w:br/>
        <w:t>Cena</w:t>
      </w:r>
      <w:r w:rsidR="00292F43" w:rsidRPr="00292F43">
        <w:rPr>
          <w:sz w:val="24"/>
          <w:szCs w:val="24"/>
        </w:rPr>
        <w:t xml:space="preserve"> slovenske izdaje</w:t>
      </w:r>
      <w:r w:rsidR="00292F43" w:rsidRPr="00292F43">
        <w:rPr>
          <w:sz w:val="24"/>
          <w:szCs w:val="24"/>
        </w:rPr>
        <w:t xml:space="preserve">: </w:t>
      </w:r>
      <w:r w:rsidR="00292F43" w:rsidRPr="00292F43">
        <w:rPr>
          <w:sz w:val="24"/>
          <w:szCs w:val="24"/>
        </w:rPr>
        <w:t>45</w:t>
      </w:r>
      <w:r w:rsidR="00292F43" w:rsidRPr="00292F43">
        <w:rPr>
          <w:sz w:val="24"/>
          <w:szCs w:val="24"/>
        </w:rPr>
        <w:t>, 00 EUR</w:t>
      </w:r>
      <w:r w:rsidR="00292F43" w:rsidRPr="00292F43">
        <w:rPr>
          <w:sz w:val="24"/>
          <w:szCs w:val="24"/>
        </w:rPr>
        <w:br/>
      </w:r>
      <w:r w:rsidR="00292F43" w:rsidRPr="00292F43">
        <w:rPr>
          <w:sz w:val="24"/>
          <w:szCs w:val="24"/>
        </w:rPr>
        <w:t xml:space="preserve">Cena </w:t>
      </w:r>
      <w:r w:rsidR="00292F43" w:rsidRPr="00292F43">
        <w:rPr>
          <w:sz w:val="24"/>
          <w:szCs w:val="24"/>
        </w:rPr>
        <w:t>angleške</w:t>
      </w:r>
      <w:r w:rsidR="00292F43" w:rsidRPr="00292F43">
        <w:rPr>
          <w:sz w:val="24"/>
          <w:szCs w:val="24"/>
        </w:rPr>
        <w:t xml:space="preserve"> izdaje: </w:t>
      </w:r>
      <w:r w:rsidR="00292F43" w:rsidRPr="00292F43">
        <w:rPr>
          <w:sz w:val="24"/>
          <w:szCs w:val="24"/>
        </w:rPr>
        <w:t>5</w:t>
      </w:r>
      <w:r w:rsidR="00292F43" w:rsidRPr="00292F43">
        <w:rPr>
          <w:sz w:val="24"/>
          <w:szCs w:val="24"/>
        </w:rPr>
        <w:t>5, 00 EUR</w:t>
      </w:r>
    </w:p>
    <w:p w14:paraId="6BC43E3D" w14:textId="77777777" w:rsidR="0057694E" w:rsidRPr="00292F43" w:rsidRDefault="0057694E" w:rsidP="00292F43">
      <w:pPr>
        <w:rPr>
          <w:sz w:val="24"/>
          <w:szCs w:val="24"/>
        </w:rPr>
      </w:pPr>
    </w:p>
    <w:p w14:paraId="65B6F2E0" w14:textId="4A0769EB" w:rsidR="00130D79" w:rsidRPr="00292F43" w:rsidRDefault="00130D79" w:rsidP="00292F43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lastRenderedPageBreak/>
        <w:t>NOVINARSKE AKREDITACIJE</w:t>
      </w:r>
    </w:p>
    <w:p w14:paraId="4EFAA53B" w14:textId="77777777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Fotografije in sporočila za javnost so dostopni na spletni strani razstave &gt;&gt; </w:t>
      </w:r>
      <w:hyperlink r:id="rId11" w:anchor="press-kit" w:history="1">
        <w:r w:rsidRPr="00292F43">
          <w:rPr>
            <w:rStyle w:val="Hiperpovezava"/>
            <w:rFonts w:ascii="Calibri" w:eastAsia="Calibri" w:hAnsi="Calibri" w:cs="Times New Roman"/>
            <w:kern w:val="2"/>
            <w:sz w:val="24"/>
            <w:szCs w:val="24"/>
            <w14:ligatures w14:val="standardContextual"/>
          </w:rPr>
          <w:t>https://cukrarna.art/sl/program/razstave/33/ulaymarina-abramovic/#press-kit</w:t>
        </w:r>
      </w:hyperlink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v razdelku »gradiva za medije«. Novinarske akreditacije je potrebno urediti s PR službo galerije, najmanj tri delovne dni pred obiskom. </w:t>
      </w:r>
    </w:p>
    <w:p w14:paraId="66BD717A" w14:textId="4EBCA898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Za </w:t>
      </w:r>
      <w:r w:rsidR="008B519E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več infromacij</w:t>
      </w: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pišite na </w:t>
      </w:r>
      <w:hyperlink r:id="rId12" w:history="1">
        <w:r w:rsidRPr="00292F43">
          <w:rPr>
            <w:rStyle w:val="Hiperpovezava"/>
            <w:rFonts w:ascii="Calibri" w:eastAsia="Calibri" w:hAnsi="Calibri" w:cs="Times New Roman"/>
            <w:kern w:val="2"/>
            <w:sz w:val="24"/>
            <w:szCs w:val="24"/>
            <w14:ligatures w14:val="standardContextual"/>
          </w:rPr>
          <w:t>info@cukrarna.art</w:t>
        </w:r>
      </w:hyperlink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</w:p>
    <w:p w14:paraId="432368FD" w14:textId="77777777" w:rsidR="00292F43" w:rsidRPr="00292F43" w:rsidRDefault="00292F43" w:rsidP="00292F43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</w:p>
    <w:p w14:paraId="7712E293" w14:textId="77777777" w:rsidR="00292F43" w:rsidRPr="00292F43" w:rsidRDefault="00292F43" w:rsidP="00292F43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</w:p>
    <w:p w14:paraId="31035C0C" w14:textId="77777777" w:rsidR="008B519E" w:rsidRDefault="00130D79" w:rsidP="008B519E">
      <w:pPr>
        <w:rPr>
          <w:sz w:val="24"/>
          <w:szCs w:val="24"/>
        </w:rPr>
      </w:pPr>
      <w:r w:rsidRPr="00292F43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DAN ODPRTJA</w:t>
      </w:r>
      <w:r w:rsidR="008B519E" w:rsidRPr="008B519E">
        <w:rPr>
          <w:sz w:val="24"/>
          <w:szCs w:val="24"/>
        </w:rPr>
        <w:t xml:space="preserve"> </w:t>
      </w:r>
    </w:p>
    <w:p w14:paraId="44431B17" w14:textId="68EEFBB8" w:rsidR="008B519E" w:rsidRPr="00292F43" w:rsidRDefault="008B519E" w:rsidP="008B519E">
      <w:pPr>
        <w:rPr>
          <w:sz w:val="24"/>
          <w:szCs w:val="24"/>
        </w:rPr>
      </w:pPr>
      <w:r w:rsidRPr="00292F43">
        <w:rPr>
          <w:sz w:val="24"/>
          <w:szCs w:val="24"/>
        </w:rPr>
        <w:t>Javnega otvoritvenega dogodka ne bo. Na dan odprtja, 30. 11. 2025, bo ogled razstave brezplačen, vendar bo potrebna predhodna rezervacija vstopnice.</w:t>
      </w:r>
    </w:p>
    <w:p w14:paraId="4020CF19" w14:textId="77777777" w:rsidR="0057694E" w:rsidRPr="00292F43" w:rsidRDefault="0057694E" w:rsidP="00292F43">
      <w:pPr>
        <w:rPr>
          <w:sz w:val="24"/>
          <w:szCs w:val="24"/>
        </w:rPr>
      </w:pPr>
    </w:p>
    <w:p w14:paraId="3713835E" w14:textId="77777777" w:rsidR="00292F43" w:rsidRPr="00292F43" w:rsidRDefault="00292F43" w:rsidP="00292F43">
      <w:pPr>
        <w:rPr>
          <w:sz w:val="24"/>
          <w:szCs w:val="24"/>
        </w:rPr>
      </w:pPr>
    </w:p>
    <w:p w14:paraId="6CD615B3" w14:textId="645F8D82" w:rsidR="00130D79" w:rsidRPr="00292F43" w:rsidRDefault="00130D79" w:rsidP="00292F43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KOLOFON</w:t>
      </w:r>
    </w:p>
    <w:p w14:paraId="4C1EC1FC" w14:textId="77777777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Kustosinji: Alenka Gregorič, Felicitas Thun-Hohenstein</w:t>
      </w:r>
    </w:p>
    <w:p w14:paraId="266E8668" w14:textId="77777777" w:rsidR="00292F43" w:rsidRPr="00292F43" w:rsidRDefault="00292F43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Produkcija: Muzej in galerije mesta Ljubljane/Cukrarna</w:t>
      </w:r>
    </w:p>
    <w:p w14:paraId="1B23DA4D" w14:textId="232D9309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V sodelovanju: Ulay Foundation z Leno Pislak, arhiv Marine Abramović s koordinatorko Sydney Fishman</w:t>
      </w:r>
    </w:p>
    <w:p w14:paraId="497A748B" w14:textId="77777777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Program reperformansov: Billy Zhao, Rebecca Davis – Inštitut Marine Abramović; Mara Anjoli Vujić, Alenka Gregorič – Cukrarna; Performerja: Primož Bezjak, Katarina Stegnar.</w:t>
      </w:r>
    </w:p>
    <w:p w14:paraId="79D5D7A7" w14:textId="77777777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Vodja projekta: Eva Bolha; Koordinacija in produkcija: Cathy Koutsavlis, Rosa Lux; Vodja komunikacij in strateških partnerstev: Nejc Kovačič; Marketing in odnosi z javnostmi: Mojca Podlesek; Podpora pri odnosih z javnostmi: Karin Samsa; Produkcija: Janja Buzečan, Marija Veljanovska Nemec, Neža Vengust; Pedagoški programi: Nina Vošnjak; Oblikovanje razstave: Prostorske prakse – Katarina Čakš, Pavlina Košir; Svetovanje pri oblikovanju razstave: Rok Žnidaršič, Jerneja Fischer Knap; Vizualna podoba in oblikovanje: Ajdin Bašić; Tehnična podpora pri grafičnem oblikovanju: Špela Razpotnik, Špela Banko; Fotografski in video materiali: Arhiv Marine Abramović, Fundacija ULAY; Tehnična ekipa: Jože Kalan, Martin Lovšin, Bert Prelec, Žan Rantaša, Andrej Črepinšek, Borut Wenzel, RPS d.o.o., Peter Superti; Video produkcija: Ramon Coelho; Razstavna oprema: RPS d.o.o., Eidotech GmbH, O.K.VIR d.o.o.</w:t>
      </w:r>
    </w:p>
    <w:p w14:paraId="1BBF15BC" w14:textId="77777777" w:rsidR="00130D79" w:rsidRPr="00292F43" w:rsidRDefault="00130D79" w:rsidP="00292F43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Iskrena zahvala institucijam in zasebnim zbirkam za njihovo izposojo in sodelovanje: Arhiv Marine Abramović; Fundacija ULAY; Musée d'art contemporain de Lyon; Akron Art Museum, Ohio; Zbirka Dačić Hamburg; Kröller-Müller Museum, Otterlo; Kunstmuseum Bern</w:t>
      </w:r>
    </w:p>
    <w:p w14:paraId="534B2E70" w14:textId="77777777" w:rsidR="00292F43" w:rsidRPr="00292F43" w:rsidRDefault="00292F43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</w:p>
    <w:p w14:paraId="176653C2" w14:textId="77777777" w:rsidR="00292F43" w:rsidRPr="00292F43" w:rsidRDefault="00292F43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</w:p>
    <w:p w14:paraId="7DF0EF09" w14:textId="7754092E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lastRenderedPageBreak/>
        <w:t>Generalna pokrovitelja</w:t>
      </w:r>
    </w:p>
    <w:p w14:paraId="11BD9C97" w14:textId="4A60C84C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3CA6C0A6" wp14:editId="6DE8D9A6">
            <wp:extent cx="3600000" cy="598346"/>
            <wp:effectExtent l="0" t="0" r="0" b="0"/>
            <wp:docPr id="605801421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95757" w14:textId="002B7DC1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Glavna pokrovitelja</w:t>
      </w:r>
    </w:p>
    <w:p w14:paraId="254F408C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DB7249B" wp14:editId="75E1AE4E">
            <wp:extent cx="3600000" cy="598346"/>
            <wp:effectExtent l="0" t="0" r="0" b="0"/>
            <wp:docPr id="749968822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F5B11" w14:textId="1F9EAC93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Pokrovitelja</w:t>
      </w:r>
    </w:p>
    <w:p w14:paraId="293E8407" w14:textId="5BDC63D9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55E6605B" wp14:editId="2740A409">
            <wp:extent cx="3600000" cy="598346"/>
            <wp:effectExtent l="0" t="0" r="0" b="0"/>
            <wp:docPr id="1530001040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9B872" w14:textId="1974F59C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Glavna medijska partnerja</w:t>
      </w:r>
    </w:p>
    <w:p w14:paraId="24608D53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370DEA63" wp14:editId="4EDB540D">
            <wp:extent cx="3600000" cy="598346"/>
            <wp:effectExtent l="0" t="0" r="0" b="0"/>
            <wp:docPr id="501390140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F4392" w14:textId="1F0F2DE6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Medijski partnerji</w:t>
      </w:r>
    </w:p>
    <w:p w14:paraId="3B296999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715089B0" wp14:editId="088419B8">
            <wp:extent cx="3600000" cy="598346"/>
            <wp:effectExtent l="0" t="0" r="0" b="0"/>
            <wp:docPr id="1581297488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FA21A" w14:textId="271A688B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Partnerji</w:t>
      </w:r>
    </w:p>
    <w:p w14:paraId="2327A2FD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7B395441" wp14:editId="1F1BCC94">
            <wp:extent cx="3600000" cy="598346"/>
            <wp:effectExtent l="0" t="0" r="0" b="0"/>
            <wp:docPr id="1093612528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3C72E" w14:textId="3EC4E8E6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Uradna prodaja vstopnic</w:t>
      </w:r>
    </w:p>
    <w:p w14:paraId="3ABB802E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F34E51E" wp14:editId="79DFF08A">
            <wp:extent cx="3600000" cy="598346"/>
            <wp:effectExtent l="0" t="0" r="0" b="0"/>
            <wp:docPr id="765567714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BC2AA" w14:textId="42A478CF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Razstavo omogočata</w:t>
      </w:r>
    </w:p>
    <w:p w14:paraId="69EBDC62" w14:textId="7777777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9CC513B" wp14:editId="35D9A6C7">
            <wp:extent cx="3600000" cy="598346"/>
            <wp:effectExtent l="0" t="0" r="0" b="0"/>
            <wp:docPr id="84097368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0383B" w14:textId="46313C87" w:rsidR="00130D79" w:rsidRPr="00292F43" w:rsidRDefault="00130D79" w:rsidP="00292F43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292F43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Cukrarna je del javnega zavoda Muzej in galerije mesta Ljubljane (MGML).</w:t>
      </w:r>
    </w:p>
    <w:p w14:paraId="35B6988F" w14:textId="730FF148" w:rsidR="00130D79" w:rsidRPr="00292F43" w:rsidRDefault="00130D79" w:rsidP="00292F43">
      <w:pPr>
        <w:spacing w:after="0"/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</w:p>
    <w:sectPr w:rsidR="00130D79" w:rsidRPr="00292F43" w:rsidSect="00E75FF8"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D42DD" w14:textId="77777777" w:rsidR="009B085F" w:rsidRDefault="009B085F" w:rsidP="00F95DA3">
      <w:pPr>
        <w:spacing w:after="0" w:line="240" w:lineRule="auto"/>
      </w:pPr>
      <w:r>
        <w:separator/>
      </w:r>
    </w:p>
  </w:endnote>
  <w:endnote w:type="continuationSeparator" w:id="0">
    <w:p w14:paraId="4D622D3B" w14:textId="77777777" w:rsidR="009B085F" w:rsidRDefault="009B085F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B6E5797" w14:textId="77777777" w:rsidR="00074D48" w:rsidRDefault="00074D48" w:rsidP="00074D48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322EF8F" w14:textId="221D551F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 w:rsidR="004B6371"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4B6371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0B6E5797" w14:textId="77777777" w:rsidR="00074D48" w:rsidRDefault="00074D48" w:rsidP="00074D48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322EF8F" w14:textId="221D551F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 w:rsidR="004B6371"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 w:rsidR="004B6371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8DBB970" w14:textId="77777777" w:rsidR="00F95DA3" w:rsidRDefault="00F95DA3" w:rsidP="00F95DA3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Muzej in galerije mesta Ljubljane • Gosposka 15, 1000 Ljubljana /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Cukrarna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Poljanski nasip 40, 1000 Ljubljana</w:t>
                          </w:r>
                        </w:p>
                        <w:p w14:paraId="2065F9B2" w14:textId="79A4709F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78DBB970" w14:textId="77777777" w:rsidR="00F95DA3" w:rsidRDefault="00F95DA3" w:rsidP="00F95DA3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Muzej in galerije mesta Ljubljane • Gosposka 15, 1000 Ljubljana / 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Cukrarna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Poljanski nasip 40, 1000 Ljubljana</w:t>
                    </w:r>
                  </w:p>
                  <w:p w14:paraId="2065F9B2" w14:textId="79A4709F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72193" w14:textId="77777777" w:rsidR="009B085F" w:rsidRDefault="009B085F" w:rsidP="00F95DA3">
      <w:pPr>
        <w:spacing w:after="0" w:line="240" w:lineRule="auto"/>
      </w:pPr>
      <w:r>
        <w:separator/>
      </w:r>
    </w:p>
  </w:footnote>
  <w:footnote w:type="continuationSeparator" w:id="0">
    <w:p w14:paraId="14C7038C" w14:textId="77777777" w:rsidR="009B085F" w:rsidRDefault="009B085F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914D3"/>
    <w:multiLevelType w:val="multilevel"/>
    <w:tmpl w:val="13DA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380F53"/>
    <w:multiLevelType w:val="hybridMultilevel"/>
    <w:tmpl w:val="51C089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617E2"/>
    <w:multiLevelType w:val="hybridMultilevel"/>
    <w:tmpl w:val="CE86A252"/>
    <w:lvl w:ilvl="0" w:tplc="D262972A">
      <w:start w:val="1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3"/>
  </w:num>
  <w:num w:numId="2" w16cid:durableId="2078476605">
    <w:abstractNumId w:val="4"/>
  </w:num>
  <w:num w:numId="3" w16cid:durableId="1803646195">
    <w:abstractNumId w:val="2"/>
  </w:num>
  <w:num w:numId="4" w16cid:durableId="1077245009">
    <w:abstractNumId w:val="0"/>
  </w:num>
  <w:num w:numId="5" w16cid:durableId="353309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21D24"/>
    <w:rsid w:val="00024AAD"/>
    <w:rsid w:val="00034584"/>
    <w:rsid w:val="00034756"/>
    <w:rsid w:val="000354CF"/>
    <w:rsid w:val="00037B77"/>
    <w:rsid w:val="00044B06"/>
    <w:rsid w:val="00047C82"/>
    <w:rsid w:val="00055262"/>
    <w:rsid w:val="00074D48"/>
    <w:rsid w:val="00083767"/>
    <w:rsid w:val="00085B3A"/>
    <w:rsid w:val="000B3609"/>
    <w:rsid w:val="000C3636"/>
    <w:rsid w:val="000D154A"/>
    <w:rsid w:val="000D256B"/>
    <w:rsid w:val="000D27A4"/>
    <w:rsid w:val="000D71C2"/>
    <w:rsid w:val="000F2006"/>
    <w:rsid w:val="00100FAB"/>
    <w:rsid w:val="00102AE3"/>
    <w:rsid w:val="00105EB8"/>
    <w:rsid w:val="00120440"/>
    <w:rsid w:val="001266B0"/>
    <w:rsid w:val="00130D79"/>
    <w:rsid w:val="00135E53"/>
    <w:rsid w:val="00136183"/>
    <w:rsid w:val="001423D6"/>
    <w:rsid w:val="00145F24"/>
    <w:rsid w:val="00151D80"/>
    <w:rsid w:val="00157EBE"/>
    <w:rsid w:val="00163A3C"/>
    <w:rsid w:val="00166E40"/>
    <w:rsid w:val="00171243"/>
    <w:rsid w:val="001760F3"/>
    <w:rsid w:val="00181444"/>
    <w:rsid w:val="00184378"/>
    <w:rsid w:val="001877A9"/>
    <w:rsid w:val="00190CCA"/>
    <w:rsid w:val="0019610B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23BA1"/>
    <w:rsid w:val="002309D5"/>
    <w:rsid w:val="002402ED"/>
    <w:rsid w:val="00245BE1"/>
    <w:rsid w:val="0025463B"/>
    <w:rsid w:val="00255DE8"/>
    <w:rsid w:val="00263CBE"/>
    <w:rsid w:val="002803DB"/>
    <w:rsid w:val="00283806"/>
    <w:rsid w:val="002850EB"/>
    <w:rsid w:val="00292F43"/>
    <w:rsid w:val="00293D7D"/>
    <w:rsid w:val="002A2FE2"/>
    <w:rsid w:val="002A54BF"/>
    <w:rsid w:val="002A5CD8"/>
    <w:rsid w:val="002A7DC6"/>
    <w:rsid w:val="002B6BE3"/>
    <w:rsid w:val="002C3265"/>
    <w:rsid w:val="002C56D7"/>
    <w:rsid w:val="002C6518"/>
    <w:rsid w:val="002D0755"/>
    <w:rsid w:val="002D31FF"/>
    <w:rsid w:val="002E20AA"/>
    <w:rsid w:val="002E53BD"/>
    <w:rsid w:val="002E60A0"/>
    <w:rsid w:val="002F242F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55B29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36AB5"/>
    <w:rsid w:val="00437F29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53A7"/>
    <w:rsid w:val="004C6AC3"/>
    <w:rsid w:val="004D7B00"/>
    <w:rsid w:val="004E3DCA"/>
    <w:rsid w:val="004F03DD"/>
    <w:rsid w:val="004F745E"/>
    <w:rsid w:val="00510204"/>
    <w:rsid w:val="00515421"/>
    <w:rsid w:val="005157A3"/>
    <w:rsid w:val="00520A76"/>
    <w:rsid w:val="005358F7"/>
    <w:rsid w:val="00550866"/>
    <w:rsid w:val="00550D07"/>
    <w:rsid w:val="0056196E"/>
    <w:rsid w:val="00561DDE"/>
    <w:rsid w:val="00566B9A"/>
    <w:rsid w:val="00574951"/>
    <w:rsid w:val="0057694E"/>
    <w:rsid w:val="00581FBC"/>
    <w:rsid w:val="00590B0A"/>
    <w:rsid w:val="00595503"/>
    <w:rsid w:val="005A43EE"/>
    <w:rsid w:val="005B0D25"/>
    <w:rsid w:val="005B40EE"/>
    <w:rsid w:val="005B69C9"/>
    <w:rsid w:val="005B7F12"/>
    <w:rsid w:val="005C2D27"/>
    <w:rsid w:val="005C6E41"/>
    <w:rsid w:val="005C7AE0"/>
    <w:rsid w:val="005D382E"/>
    <w:rsid w:val="005D3A69"/>
    <w:rsid w:val="005E0988"/>
    <w:rsid w:val="005E5C8E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253BA"/>
    <w:rsid w:val="0074438A"/>
    <w:rsid w:val="00752CE8"/>
    <w:rsid w:val="0075377C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A44E1"/>
    <w:rsid w:val="008B1633"/>
    <w:rsid w:val="008B3225"/>
    <w:rsid w:val="008B4933"/>
    <w:rsid w:val="008B519E"/>
    <w:rsid w:val="008C259E"/>
    <w:rsid w:val="008C41FC"/>
    <w:rsid w:val="008D07F8"/>
    <w:rsid w:val="008D5524"/>
    <w:rsid w:val="008D59E8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B085F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60A5B"/>
    <w:rsid w:val="00A60E9A"/>
    <w:rsid w:val="00A62E84"/>
    <w:rsid w:val="00A71D52"/>
    <w:rsid w:val="00A7203F"/>
    <w:rsid w:val="00A76764"/>
    <w:rsid w:val="00A777B8"/>
    <w:rsid w:val="00A87D0B"/>
    <w:rsid w:val="00AA0579"/>
    <w:rsid w:val="00AA2613"/>
    <w:rsid w:val="00AA3E4C"/>
    <w:rsid w:val="00AA4CA2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369A"/>
    <w:rsid w:val="00B141C6"/>
    <w:rsid w:val="00B162A4"/>
    <w:rsid w:val="00B17111"/>
    <w:rsid w:val="00B17C65"/>
    <w:rsid w:val="00B22500"/>
    <w:rsid w:val="00B27E82"/>
    <w:rsid w:val="00B32C7F"/>
    <w:rsid w:val="00B3496A"/>
    <w:rsid w:val="00B416A9"/>
    <w:rsid w:val="00B46348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4276"/>
    <w:rsid w:val="00C1507C"/>
    <w:rsid w:val="00C1666D"/>
    <w:rsid w:val="00C271AE"/>
    <w:rsid w:val="00C420AF"/>
    <w:rsid w:val="00C46F98"/>
    <w:rsid w:val="00C527B8"/>
    <w:rsid w:val="00C66E75"/>
    <w:rsid w:val="00C74DDD"/>
    <w:rsid w:val="00C75739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2CE7"/>
    <w:rsid w:val="00CF313A"/>
    <w:rsid w:val="00CF608E"/>
    <w:rsid w:val="00CF63B0"/>
    <w:rsid w:val="00D0139A"/>
    <w:rsid w:val="00D01655"/>
    <w:rsid w:val="00D10C5C"/>
    <w:rsid w:val="00D11C6E"/>
    <w:rsid w:val="00D26946"/>
    <w:rsid w:val="00D300D5"/>
    <w:rsid w:val="00D34E1F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40CF"/>
    <w:rsid w:val="00E07151"/>
    <w:rsid w:val="00E21A10"/>
    <w:rsid w:val="00E30BFB"/>
    <w:rsid w:val="00E3383A"/>
    <w:rsid w:val="00E34F53"/>
    <w:rsid w:val="00E43E96"/>
    <w:rsid w:val="00E45DB8"/>
    <w:rsid w:val="00E5786F"/>
    <w:rsid w:val="00E73D5A"/>
    <w:rsid w:val="00E75FF8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2CF5"/>
    <w:rsid w:val="00FB4771"/>
    <w:rsid w:val="00FC5AC6"/>
    <w:rsid w:val="00FD306D"/>
    <w:rsid w:val="00FD3C44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92F4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4D7B00"/>
    <w:rPr>
      <w:color w:val="954F72" w:themeColor="followedHyperlink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92F43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nfo@cukrarna.art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ukrarna.art/sl/program/razstave/33/ulaymarina-abramovic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2.xml"/><Relationship Id="rId10" Type="http://schemas.openxmlformats.org/officeDocument/2006/relationships/hyperlink" Target="https://shop.mgml.si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shop.mgml.si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15</cp:revision>
  <cp:lastPrinted>2025-01-30T11:04:00Z</cp:lastPrinted>
  <dcterms:created xsi:type="dcterms:W3CDTF">2025-04-29T12:18:00Z</dcterms:created>
  <dcterms:modified xsi:type="dcterms:W3CDTF">2025-11-28T05:35:00Z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